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0597D"/>
    <w:p w14:paraId="51C8A963"/>
    <w:p w14:paraId="542550A8"/>
    <w:p w14:paraId="0F0BBB9A">
      <w:pPr>
        <w:rPr>
          <w:sz w:val="48"/>
          <w:szCs w:val="48"/>
        </w:rPr>
      </w:pPr>
    </w:p>
    <w:p w14:paraId="068DA519">
      <w:pPr>
        <w:jc w:val="center"/>
        <w:rPr>
          <w:sz w:val="48"/>
          <w:szCs w:val="48"/>
        </w:rPr>
      </w:pPr>
      <w:r>
        <w:rPr>
          <w:sz w:val="48"/>
          <w:szCs w:val="48"/>
          <w:lang w:eastAsia="cs-CZ"/>
        </w:rPr>
        <w:drawing>
          <wp:inline distT="0" distB="0" distL="0" distR="0">
            <wp:extent cx="2809875" cy="1573530"/>
            <wp:effectExtent l="0" t="0" r="9525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36" cy="159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78E66">
      <w:pPr>
        <w:rPr>
          <w:sz w:val="48"/>
          <w:szCs w:val="48"/>
        </w:rPr>
      </w:pPr>
    </w:p>
    <w:p w14:paraId="42CB917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TRAUMATOLIGICKÝ PLÁN MATEŘSKÉ ŠKOLY   U BERTÍKA LIBEREC</w:t>
      </w:r>
    </w:p>
    <w:p w14:paraId="118A0D5A"/>
    <w:p w14:paraId="447BF4B5"/>
    <w:p w14:paraId="6F00E207">
      <w:pPr>
        <w:jc w:val="center"/>
        <w:rPr>
          <w:sz w:val="24"/>
          <w:szCs w:val="24"/>
        </w:rPr>
      </w:pPr>
      <w:r>
        <w:rPr>
          <w:sz w:val="24"/>
          <w:szCs w:val="24"/>
        </w:rPr>
        <w:t>Sídlo: Purkyňova 458/19, Liberec 14, 460 01 a odloučené pracoviště Údolní 958/2 Liberec 1</w:t>
      </w:r>
    </w:p>
    <w:p w14:paraId="3BFFA5EB"/>
    <w:p w14:paraId="47986B93"/>
    <w:p w14:paraId="52265E47"/>
    <w:p w14:paraId="612D07EA"/>
    <w:p w14:paraId="20E7052A"/>
    <w:p w14:paraId="6DE58D52"/>
    <w:p w14:paraId="22FB4CDA"/>
    <w:p w14:paraId="43FEE5C2"/>
    <w:p w14:paraId="20A0B406"/>
    <w:p w14:paraId="5F24D8B9"/>
    <w:p w14:paraId="26D2EC85"/>
    <w:p w14:paraId="7CC7C050"/>
    <w:p w14:paraId="40957E64">
      <w:pPr>
        <w:rPr>
          <w:b/>
          <w:sz w:val="32"/>
          <w:szCs w:val="32"/>
        </w:rPr>
      </w:pPr>
      <w:r>
        <w:rPr>
          <w:b/>
          <w:sz w:val="32"/>
          <w:szCs w:val="32"/>
        </w:rPr>
        <w:t>1) Obecná ustanovení</w:t>
      </w:r>
    </w:p>
    <w:p w14:paraId="2BE4405A">
      <w:pPr>
        <w:rPr>
          <w:sz w:val="28"/>
          <w:szCs w:val="28"/>
        </w:rPr>
      </w:pPr>
      <w:r>
        <w:rPr>
          <w:sz w:val="28"/>
          <w:szCs w:val="28"/>
        </w:rPr>
        <w:t xml:space="preserve"> a) Traumatologický plán je zpracován na základě § 102 odst. 6 Zákoníku práce.</w:t>
      </w:r>
    </w:p>
    <w:p w14:paraId="6914A8FA">
      <w:pPr>
        <w:rPr>
          <w:sz w:val="28"/>
          <w:szCs w:val="28"/>
        </w:rPr>
      </w:pPr>
      <w:r>
        <w:rPr>
          <w:sz w:val="28"/>
          <w:szCs w:val="28"/>
        </w:rPr>
        <w:t xml:space="preserve"> b) Zabezpečení první předlékařské pomoci se týká všech stavů ohrožujících zdraví a život člověka. </w:t>
      </w:r>
    </w:p>
    <w:p w14:paraId="7E4E1065">
      <w:pPr>
        <w:rPr>
          <w:sz w:val="28"/>
          <w:szCs w:val="28"/>
        </w:rPr>
      </w:pPr>
      <w:r>
        <w:rPr>
          <w:sz w:val="28"/>
          <w:szCs w:val="28"/>
        </w:rPr>
        <w:t xml:space="preserve">c) Traumatologický plán stanovuje zaměstnancům  mateřské školy dodržování zásad správného a včasného poskytnutí první předlékařské pomoci. </w:t>
      </w:r>
    </w:p>
    <w:p w14:paraId="02D92E82">
      <w:pPr>
        <w:rPr>
          <w:sz w:val="28"/>
          <w:szCs w:val="28"/>
        </w:rPr>
      </w:pPr>
      <w:r>
        <w:rPr>
          <w:sz w:val="28"/>
          <w:szCs w:val="28"/>
        </w:rPr>
        <w:t>d) Dodržování traumatologického plánu vede k omezení následků úrazů, jejich závažnosti a doby léčby, v krajním případě záchraně lidského života.</w:t>
      </w:r>
    </w:p>
    <w:p w14:paraId="5E11EE20">
      <w:pPr>
        <w:rPr>
          <w:sz w:val="28"/>
          <w:szCs w:val="28"/>
        </w:rPr>
      </w:pPr>
      <w:r>
        <w:rPr>
          <w:sz w:val="28"/>
          <w:szCs w:val="28"/>
        </w:rPr>
        <w:t xml:space="preserve"> e) Proškolení zaměstnanci jsou povinni: - v případě nutnosti řídit se Traumatologickým plánem - znát rozmístění zdravotnických prostředků na pracovišti, jejich správné použití - dle potřeby přivolat odbornou lékařskou pomoc</w:t>
      </w:r>
    </w:p>
    <w:p w14:paraId="59462535">
      <w:pPr>
        <w:rPr>
          <w:sz w:val="32"/>
          <w:szCs w:val="32"/>
        </w:rPr>
      </w:pPr>
    </w:p>
    <w:p w14:paraId="5B0E365B">
      <w:pPr>
        <w:rPr>
          <w:b/>
          <w:sz w:val="32"/>
          <w:szCs w:val="32"/>
        </w:rPr>
      </w:pPr>
      <w:r>
        <w:rPr>
          <w:b/>
          <w:sz w:val="32"/>
          <w:szCs w:val="32"/>
        </w:rPr>
        <w:t>2) Poskytování první pomoci – priority</w:t>
      </w:r>
    </w:p>
    <w:p w14:paraId="33BA9F00">
      <w:pPr>
        <w:rPr>
          <w:sz w:val="28"/>
          <w:szCs w:val="28"/>
        </w:rPr>
      </w:pPr>
      <w:r>
        <w:rPr>
          <w:sz w:val="28"/>
          <w:szCs w:val="28"/>
        </w:rPr>
        <w:t xml:space="preserve"> a) Dbát na bezpečnost všech osob poskytujících předlékařskou první pomoc</w:t>
      </w:r>
    </w:p>
    <w:p w14:paraId="02F895E1">
      <w:pPr>
        <w:rPr>
          <w:sz w:val="28"/>
          <w:szCs w:val="28"/>
        </w:rPr>
      </w:pPr>
      <w:r>
        <w:rPr>
          <w:sz w:val="28"/>
          <w:szCs w:val="28"/>
        </w:rPr>
        <w:t xml:space="preserve"> b) Snažit se udržet nadhled a racionálně zhodnotit situaci</w:t>
      </w:r>
    </w:p>
    <w:p w14:paraId="2FBE9513">
      <w:pPr>
        <w:rPr>
          <w:sz w:val="28"/>
          <w:szCs w:val="28"/>
        </w:rPr>
      </w:pPr>
      <w:r>
        <w:rPr>
          <w:sz w:val="28"/>
          <w:szCs w:val="28"/>
        </w:rPr>
        <w:t xml:space="preserve"> c) Zabránit dalšímu možnému poranění zraněné osoby eliminací faktorů způsobující zranění</w:t>
      </w:r>
    </w:p>
    <w:p w14:paraId="00A6944E">
      <w:pPr>
        <w:rPr>
          <w:sz w:val="28"/>
          <w:szCs w:val="28"/>
        </w:rPr>
      </w:pPr>
      <w:r>
        <w:rPr>
          <w:sz w:val="28"/>
          <w:szCs w:val="28"/>
        </w:rPr>
        <w:t xml:space="preserve"> d) Zajistit první pomoc (v případě nutnosti volat lékařskou pomoc)</w:t>
      </w:r>
    </w:p>
    <w:p w14:paraId="460EECB8">
      <w:pPr>
        <w:rPr>
          <w:rFonts w:hint="default"/>
          <w:sz w:val="28"/>
          <w:szCs w:val="28"/>
          <w:lang w:val="cs-CZ"/>
        </w:rPr>
      </w:pPr>
      <w:r>
        <w:rPr>
          <w:sz w:val="28"/>
          <w:szCs w:val="28"/>
        </w:rPr>
        <w:t xml:space="preserve"> e) Prohlédnout postiženou osobu a zjistit jde-li o: – život ohrožující krvácení – bezvědomí – zástavu dýchání – zástavu krevního oběhu – další poraněn</w:t>
      </w:r>
      <w:r>
        <w:rPr>
          <w:rFonts w:hint="default"/>
          <w:sz w:val="28"/>
          <w:szCs w:val="28"/>
          <w:lang w:val="cs-CZ"/>
        </w:rPr>
        <w:t>í - popáleniny</w:t>
      </w:r>
    </w:p>
    <w:p w14:paraId="71CC2390">
      <w:pPr>
        <w:rPr>
          <w:sz w:val="28"/>
          <w:szCs w:val="28"/>
        </w:rPr>
      </w:pPr>
      <w:r>
        <w:rPr>
          <w:sz w:val="28"/>
          <w:szCs w:val="28"/>
        </w:rPr>
        <w:t xml:space="preserve"> f) První pomoc poskytovat v pořadí: – zastavit krvácení – obnovit a udržet dýchání a činnost srdce (umělé dýchání, masáž srdce) – provést protišoková opatření – ošetřit rány a popáleniny – fixovat zlomeniny</w:t>
      </w:r>
    </w:p>
    <w:p w14:paraId="7EB2DC4C">
      <w:pPr>
        <w:rPr>
          <w:sz w:val="28"/>
          <w:szCs w:val="28"/>
        </w:rPr>
      </w:pPr>
      <w:r>
        <w:rPr>
          <w:sz w:val="28"/>
          <w:szCs w:val="28"/>
        </w:rPr>
        <w:t xml:space="preserve"> g) Vhodně uložit zraněného, zajistit převoz do zdravotnického zařízení.</w:t>
      </w:r>
    </w:p>
    <w:p w14:paraId="1468BA2A">
      <w:pPr>
        <w:rPr>
          <w:sz w:val="28"/>
          <w:szCs w:val="28"/>
        </w:rPr>
      </w:pPr>
      <w:r>
        <w:rPr>
          <w:sz w:val="28"/>
          <w:szCs w:val="28"/>
        </w:rPr>
        <w:t xml:space="preserve"> Platí zásada, že první pomoc poskytujeme, pokud možno, na místě nehody. K dalšímu ošetření se zraněný posílá podle závažnosti poranění do zdravotnického zařízení.</w:t>
      </w:r>
    </w:p>
    <w:p w14:paraId="7BE87065">
      <w:pPr>
        <w:rPr>
          <w:sz w:val="28"/>
          <w:szCs w:val="28"/>
        </w:rPr>
      </w:pPr>
    </w:p>
    <w:p w14:paraId="1CE3AD36">
      <w:pPr>
        <w:rPr>
          <w:b/>
          <w:sz w:val="32"/>
          <w:szCs w:val="32"/>
        </w:rPr>
      </w:pPr>
    </w:p>
    <w:p w14:paraId="4E3DE36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3) Organizace první pomoci </w:t>
      </w:r>
    </w:p>
    <w:p w14:paraId="54F4495A">
      <w:pPr>
        <w:rPr>
          <w:sz w:val="28"/>
          <w:szCs w:val="28"/>
        </w:rPr>
      </w:pPr>
      <w:r>
        <w:rPr>
          <w:sz w:val="28"/>
          <w:szCs w:val="28"/>
        </w:rPr>
        <w:t>V případě úrazu poskytne první pomoc proškolený vyučující nebo zaměstnanec.</w:t>
      </w:r>
    </w:p>
    <w:p w14:paraId="5613082D"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 případě těžkého, smrtelného nebo hromadného úrazu:</w:t>
      </w:r>
    </w:p>
    <w:p w14:paraId="2FE3B336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– neprodleně vyrozumět zdravotnické zařízení a přivolat lékařskou pomoc</w:t>
      </w:r>
    </w:p>
    <w:p w14:paraId="52532A86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– následně nahlásit událost do ředitelny školy vhodným a dostupným způsobem </w:t>
      </w:r>
    </w:p>
    <w:p w14:paraId="11193CE8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>– Ve spolupráci s vedením školy informovat zákonné zástupce žáků</w:t>
      </w:r>
    </w:p>
    <w:p w14:paraId="04F48CF1"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 případě lehčího úrazu:</w:t>
      </w:r>
    </w:p>
    <w:p w14:paraId="3AEE5D4F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– postižen</w:t>
      </w:r>
      <w:r>
        <w:rPr>
          <w:rFonts w:hint="default"/>
          <w:sz w:val="28"/>
          <w:szCs w:val="28"/>
          <w:lang w:val="cs-CZ"/>
        </w:rPr>
        <w:t>é dítě</w:t>
      </w:r>
      <w:r>
        <w:rPr>
          <w:sz w:val="28"/>
          <w:szCs w:val="28"/>
        </w:rPr>
        <w:t xml:space="preserve"> nahlásí úraz vyučujícímu; </w:t>
      </w:r>
    </w:p>
    <w:p w14:paraId="17060B6F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– v případě pracovního úrazu svému nadřízenému </w:t>
      </w:r>
    </w:p>
    <w:p w14:paraId="267AEAAC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– vyučující nebo nadřízený nahlásí tuto událost vedení školy </w:t>
      </w:r>
    </w:p>
    <w:p w14:paraId="52729E9F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– při zranění </w:t>
      </w:r>
      <w:r>
        <w:rPr>
          <w:rFonts w:hint="default"/>
          <w:sz w:val="28"/>
          <w:szCs w:val="28"/>
          <w:lang w:val="cs-CZ"/>
        </w:rPr>
        <w:t>dítěte</w:t>
      </w:r>
      <w:r>
        <w:rPr>
          <w:sz w:val="28"/>
          <w:szCs w:val="28"/>
        </w:rPr>
        <w:t xml:space="preserve"> se o události vyrozumí jeho zákonní zástupci (popř. osoby s vyživovací povinností)</w:t>
      </w:r>
    </w:p>
    <w:p w14:paraId="74F41FA1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– nemohou-li zákonní zástupci (popř. osoby s vyživovací povinností) zajistit doprovod žáka k lékaři, vedení školy zajistí lékařské ošetření </w:t>
      </w:r>
    </w:p>
    <w:p w14:paraId="05A80F5F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>O každém školním úrazu nebo pracovním úrazu se provede záznam do Knihy úrazů. K ošetření používat pouze prostředky z lékárničky školy.</w:t>
      </w:r>
    </w:p>
    <w:p w14:paraId="0C8F28E0">
      <w:pPr>
        <w:pStyle w:val="6"/>
        <w:ind w:left="405"/>
        <w:rPr>
          <w:sz w:val="28"/>
          <w:szCs w:val="28"/>
        </w:rPr>
      </w:pPr>
    </w:p>
    <w:p w14:paraId="7EE69CB4">
      <w:pPr>
        <w:pStyle w:val="6"/>
        <w:ind w:left="405"/>
        <w:rPr>
          <w:b/>
          <w:sz w:val="28"/>
          <w:szCs w:val="28"/>
        </w:rPr>
      </w:pPr>
    </w:p>
    <w:p w14:paraId="64A043C0">
      <w:pPr>
        <w:pStyle w:val="6"/>
        <w:ind w:left="405"/>
        <w:rPr>
          <w:b/>
          <w:sz w:val="28"/>
          <w:szCs w:val="28"/>
        </w:rPr>
      </w:pPr>
    </w:p>
    <w:p w14:paraId="3AB596CF">
      <w:pPr>
        <w:pStyle w:val="6"/>
        <w:ind w:left="405"/>
        <w:rPr>
          <w:b/>
          <w:sz w:val="28"/>
          <w:szCs w:val="28"/>
        </w:rPr>
      </w:pPr>
    </w:p>
    <w:p w14:paraId="24C06503">
      <w:pPr>
        <w:pStyle w:val="6"/>
        <w:ind w:left="405"/>
        <w:rPr>
          <w:b/>
          <w:sz w:val="28"/>
          <w:szCs w:val="28"/>
        </w:rPr>
      </w:pPr>
    </w:p>
    <w:p w14:paraId="55199CAB">
      <w:pPr>
        <w:pStyle w:val="6"/>
        <w:ind w:left="405"/>
        <w:rPr>
          <w:b/>
          <w:sz w:val="28"/>
          <w:szCs w:val="28"/>
        </w:rPr>
      </w:pPr>
    </w:p>
    <w:p w14:paraId="0F45AA63">
      <w:pPr>
        <w:pStyle w:val="6"/>
        <w:ind w:left="405"/>
        <w:rPr>
          <w:b/>
          <w:sz w:val="28"/>
          <w:szCs w:val="28"/>
        </w:rPr>
      </w:pPr>
    </w:p>
    <w:p w14:paraId="017481DA">
      <w:pPr>
        <w:pStyle w:val="6"/>
        <w:ind w:left="405"/>
        <w:rPr>
          <w:b/>
          <w:sz w:val="28"/>
          <w:szCs w:val="28"/>
        </w:rPr>
      </w:pPr>
    </w:p>
    <w:p w14:paraId="68394F06">
      <w:pPr>
        <w:pStyle w:val="6"/>
        <w:ind w:left="405"/>
        <w:rPr>
          <w:b/>
          <w:sz w:val="28"/>
          <w:szCs w:val="28"/>
        </w:rPr>
      </w:pPr>
    </w:p>
    <w:p w14:paraId="76B49F1F">
      <w:pPr>
        <w:pStyle w:val="6"/>
        <w:ind w:left="405"/>
        <w:rPr>
          <w:b/>
          <w:sz w:val="28"/>
          <w:szCs w:val="28"/>
        </w:rPr>
      </w:pPr>
    </w:p>
    <w:p w14:paraId="365A2F20">
      <w:pPr>
        <w:pStyle w:val="6"/>
        <w:ind w:left="405"/>
        <w:rPr>
          <w:b/>
          <w:sz w:val="28"/>
          <w:szCs w:val="28"/>
        </w:rPr>
      </w:pPr>
    </w:p>
    <w:p w14:paraId="6B6551CE">
      <w:pPr>
        <w:pStyle w:val="6"/>
        <w:ind w:left="405"/>
        <w:rPr>
          <w:b/>
          <w:sz w:val="28"/>
          <w:szCs w:val="28"/>
        </w:rPr>
      </w:pPr>
    </w:p>
    <w:p w14:paraId="054CB551">
      <w:pPr>
        <w:pStyle w:val="6"/>
        <w:ind w:left="405"/>
        <w:rPr>
          <w:b/>
          <w:sz w:val="28"/>
          <w:szCs w:val="28"/>
        </w:rPr>
      </w:pPr>
    </w:p>
    <w:p w14:paraId="52AA3490">
      <w:pPr>
        <w:pStyle w:val="6"/>
        <w:ind w:left="405"/>
        <w:rPr>
          <w:b/>
          <w:sz w:val="28"/>
          <w:szCs w:val="28"/>
        </w:rPr>
      </w:pPr>
    </w:p>
    <w:p w14:paraId="3747EA94">
      <w:pPr>
        <w:pStyle w:val="6"/>
        <w:ind w:left="405"/>
        <w:rPr>
          <w:b/>
          <w:sz w:val="28"/>
          <w:szCs w:val="28"/>
        </w:rPr>
      </w:pPr>
    </w:p>
    <w:p w14:paraId="6B20605D">
      <w:pPr>
        <w:pStyle w:val="6"/>
        <w:ind w:left="405"/>
        <w:rPr>
          <w:b/>
          <w:sz w:val="28"/>
          <w:szCs w:val="28"/>
        </w:rPr>
      </w:pPr>
    </w:p>
    <w:p w14:paraId="185DE990">
      <w:pPr>
        <w:pStyle w:val="6"/>
        <w:ind w:left="405"/>
        <w:rPr>
          <w:b/>
          <w:sz w:val="28"/>
          <w:szCs w:val="28"/>
        </w:rPr>
      </w:pPr>
    </w:p>
    <w:p w14:paraId="60126668">
      <w:pPr>
        <w:pStyle w:val="6"/>
        <w:ind w:left="405"/>
        <w:rPr>
          <w:b/>
          <w:sz w:val="28"/>
          <w:szCs w:val="28"/>
        </w:rPr>
      </w:pPr>
    </w:p>
    <w:p w14:paraId="369A759B">
      <w:pPr>
        <w:pStyle w:val="6"/>
        <w:ind w:left="405"/>
        <w:rPr>
          <w:b/>
          <w:sz w:val="28"/>
          <w:szCs w:val="28"/>
        </w:rPr>
      </w:pPr>
    </w:p>
    <w:p w14:paraId="30E6BB1E">
      <w:pPr>
        <w:pStyle w:val="6"/>
        <w:ind w:left="405"/>
        <w:rPr>
          <w:b/>
          <w:sz w:val="28"/>
          <w:szCs w:val="28"/>
        </w:rPr>
      </w:pPr>
    </w:p>
    <w:p w14:paraId="7365CC6B">
      <w:pPr>
        <w:pStyle w:val="6"/>
        <w:ind w:left="405"/>
        <w:rPr>
          <w:b/>
          <w:sz w:val="28"/>
          <w:szCs w:val="28"/>
        </w:rPr>
      </w:pPr>
    </w:p>
    <w:p w14:paraId="497483FA">
      <w:pPr>
        <w:pStyle w:val="6"/>
        <w:ind w:left="405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4) Poskytnutí první pomoci </w:t>
      </w:r>
    </w:p>
    <w:p w14:paraId="1BF375C1">
      <w:pPr>
        <w:pStyle w:val="6"/>
        <w:ind w:left="405"/>
        <w:rPr>
          <w:sz w:val="28"/>
          <w:szCs w:val="28"/>
        </w:rPr>
      </w:pPr>
      <w:r>
        <w:rPr>
          <w:sz w:val="28"/>
          <w:szCs w:val="28"/>
        </w:rPr>
        <w:t xml:space="preserve"> - resuscitace</w:t>
      </w:r>
    </w:p>
    <w:p w14:paraId="70A8D0F0">
      <w:pPr>
        <w:pStyle w:val="6"/>
        <w:ind w:left="405"/>
        <w:rPr>
          <w:sz w:val="28"/>
          <w:szCs w:val="28"/>
        </w:rPr>
      </w:pPr>
    </w:p>
    <w:p w14:paraId="60ED9DEC">
      <w:pPr>
        <w:pStyle w:val="6"/>
        <w:ind w:left="405"/>
      </w:pPr>
    </w:p>
    <w:p w14:paraId="06F035F4">
      <w:pPr>
        <w:pStyle w:val="6"/>
        <w:ind w:left="405"/>
      </w:pPr>
      <w:r>
        <w:rPr>
          <w:lang w:eastAsia="cs-CZ"/>
        </w:rPr>
        <w:drawing>
          <wp:inline distT="0" distB="0" distL="0" distR="0">
            <wp:extent cx="5448300" cy="66675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530" cy="666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8D2A0">
      <w:pPr>
        <w:pStyle w:val="6"/>
        <w:ind w:left="405"/>
      </w:pPr>
    </w:p>
    <w:p w14:paraId="4B27423D">
      <w:pPr>
        <w:pStyle w:val="6"/>
        <w:ind w:left="405"/>
        <w:rPr>
          <w:sz w:val="32"/>
          <w:szCs w:val="32"/>
        </w:rPr>
      </w:pPr>
    </w:p>
    <w:p w14:paraId="3856A85D">
      <w:pPr>
        <w:pStyle w:val="6"/>
        <w:ind w:left="405"/>
        <w:rPr>
          <w:sz w:val="32"/>
          <w:szCs w:val="32"/>
        </w:rPr>
      </w:pPr>
    </w:p>
    <w:p w14:paraId="6AB45515">
      <w:pPr>
        <w:pStyle w:val="6"/>
        <w:ind w:left="405"/>
        <w:rPr>
          <w:sz w:val="32"/>
          <w:szCs w:val="32"/>
        </w:rPr>
      </w:pPr>
    </w:p>
    <w:p w14:paraId="2B499D06">
      <w:pPr>
        <w:pStyle w:val="6"/>
        <w:ind w:left="405"/>
        <w:rPr>
          <w:sz w:val="32"/>
          <w:szCs w:val="32"/>
        </w:rPr>
      </w:pPr>
    </w:p>
    <w:p w14:paraId="0F520F69"/>
    <w:p w14:paraId="16DD3DE2"/>
    <w:p w14:paraId="31A36396">
      <w:pPr>
        <w:pStyle w:val="6"/>
        <w:ind w:left="405"/>
      </w:pPr>
    </w:p>
    <w:p w14:paraId="17276893">
      <w:pPr>
        <w:pStyle w:val="6"/>
        <w:ind w:left="405"/>
      </w:pPr>
    </w:p>
    <w:p w14:paraId="008B5163">
      <w:r>
        <w:rPr>
          <w:lang w:eastAsia="cs-CZ"/>
        </w:rPr>
        <w:drawing>
          <wp:inline distT="0" distB="0" distL="0" distR="0">
            <wp:extent cx="5829300" cy="52387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1B2D1">
      <w:pPr>
        <w:pStyle w:val="6"/>
        <w:ind w:left="405"/>
      </w:pPr>
    </w:p>
    <w:p w14:paraId="3A893204">
      <w:pPr>
        <w:ind w:left="45"/>
      </w:pPr>
      <w:r>
        <w:rPr>
          <w:lang w:eastAsia="cs-CZ"/>
        </w:rPr>
        <w:drawing>
          <wp:inline distT="0" distB="0" distL="0" distR="0">
            <wp:extent cx="5892800" cy="86391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985" cy="865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BBB66">
      <w:pPr>
        <w:ind w:left="45"/>
      </w:pPr>
      <w:r>
        <w:rPr>
          <w:lang w:eastAsia="cs-CZ"/>
        </w:rPr>
        <w:drawing>
          <wp:inline distT="0" distB="0" distL="0" distR="0">
            <wp:extent cx="5410200" cy="44005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013" cy="443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E283B">
      <w:pPr>
        <w:ind w:left="45"/>
      </w:pPr>
    </w:p>
    <w:p w14:paraId="1BEF0390">
      <w:pPr>
        <w:ind w:left="45"/>
        <w:rPr>
          <w:b/>
          <w:sz w:val="32"/>
          <w:szCs w:val="32"/>
        </w:rPr>
      </w:pPr>
      <w:r>
        <w:rPr>
          <w:b/>
          <w:sz w:val="32"/>
          <w:szCs w:val="32"/>
        </w:rPr>
        <w:t>6. Lékárničky</w:t>
      </w:r>
    </w:p>
    <w:p w14:paraId="0CA0282B">
      <w:pPr>
        <w:ind w:left="45"/>
        <w:rPr>
          <w:sz w:val="28"/>
          <w:szCs w:val="28"/>
        </w:rPr>
      </w:pPr>
      <w:r>
        <w:rPr>
          <w:sz w:val="28"/>
          <w:szCs w:val="28"/>
        </w:rPr>
        <w:t xml:space="preserve"> Seznam doporučeného obsahu lékárničky je její součástí. Pravidelnou kontrolu obsahu lékárniček a doby expirace léků zajišťují zástupkyně a vedoucí učitelka.. Obsah lékárniček je překontrolován a případně doplněn vždy po větším úrazu ve škole, případně po oznámení o spotřebě materiálu ošetřujícím. Lékárničky jsou umístěny: ve všech třídách mateřské školy a obou kuchyních.</w:t>
      </w:r>
    </w:p>
    <w:p w14:paraId="0D8B0BDA">
      <w:pPr>
        <w:ind w:left="45"/>
      </w:pPr>
    </w:p>
    <w:p w14:paraId="1F1F784D">
      <w:pPr>
        <w:ind w:left="45"/>
        <w:rPr>
          <w:b/>
          <w:sz w:val="32"/>
          <w:szCs w:val="32"/>
        </w:rPr>
      </w:pPr>
      <w:r>
        <w:rPr>
          <w:b/>
          <w:sz w:val="32"/>
          <w:szCs w:val="32"/>
        </w:rPr>
        <w:t>Doporučený obsah lékárničky:</w:t>
      </w:r>
    </w:p>
    <w:p w14:paraId="4F743451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6x  Sterilní krycí obklad  10 x 10 cm</w:t>
      </w:r>
      <w:r>
        <w:rPr>
          <w:rFonts w:ascii="Arial" w:hAnsi="Arial" w:cs="Arial"/>
        </w:rPr>
        <w:t> - pro přímé krytí ran při poraněních a odřeninách</w:t>
      </w:r>
    </w:p>
    <w:p w14:paraId="5EE17BDF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5x  Dezinfekční ubrousky</w:t>
      </w:r>
      <w:r>
        <w:rPr>
          <w:rFonts w:ascii="Arial" w:hAnsi="Arial" w:cs="Arial"/>
        </w:rPr>
        <w:t> - k ošetření povrchových poranění</w:t>
      </w:r>
    </w:p>
    <w:p w14:paraId="7BA3ED9D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1x  Mastný tyl 10x10cm</w:t>
      </w:r>
      <w:r>
        <w:rPr>
          <w:rFonts w:ascii="Arial" w:hAnsi="Arial" w:cs="Arial"/>
        </w:rPr>
        <w:t> - pro ošetření rozsáhlejších poranění a popálenin</w:t>
      </w:r>
    </w:p>
    <w:p w14:paraId="2DC87D76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2x  Trojcípý šátek</w:t>
      </w:r>
      <w:r>
        <w:rPr>
          <w:rFonts w:ascii="Arial" w:hAnsi="Arial" w:cs="Arial"/>
        </w:rPr>
        <w:t> - ke zklidnění,fixaci a zakrytí</w:t>
      </w:r>
    </w:p>
    <w:p w14:paraId="211C78E5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2x  Mulové obinadlo elastické 6cm x 4 m </w:t>
      </w:r>
      <w:r>
        <w:rPr>
          <w:rFonts w:ascii="Arial" w:hAnsi="Arial" w:cs="Arial"/>
        </w:rPr>
        <w:t>- k fixaci krytí ran</w:t>
      </w:r>
    </w:p>
    <w:p w14:paraId="180D7C46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2x  Mulové obinadlo elastické 8 cm x 4 m - </w:t>
      </w:r>
      <w:r>
        <w:rPr>
          <w:rFonts w:ascii="Arial" w:hAnsi="Arial" w:cs="Arial"/>
        </w:rPr>
        <w:t>k fixaci krytí ran</w:t>
      </w:r>
    </w:p>
    <w:p w14:paraId="1103689B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2x  Mulové obinadlo elastické 10 cm x 4 cm</w:t>
      </w:r>
      <w:r>
        <w:rPr>
          <w:rFonts w:ascii="Arial" w:hAnsi="Arial" w:cs="Arial"/>
        </w:rPr>
        <w:t> - k fixaci krytí ran</w:t>
      </w:r>
    </w:p>
    <w:p w14:paraId="192E220A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1x  Cívková náplast 2,5  cm x 5 m </w:t>
      </w:r>
      <w:r>
        <w:rPr>
          <w:rFonts w:ascii="Arial" w:hAnsi="Arial" w:cs="Arial"/>
        </w:rPr>
        <w:t>- k fixaci obvazů a krycích obkladů</w:t>
      </w:r>
    </w:p>
    <w:p w14:paraId="1E84F555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2x  Hotový obvaz velikost č. 3 </w:t>
      </w:r>
      <w:r>
        <w:rPr>
          <w:rFonts w:ascii="Arial" w:hAnsi="Arial" w:cs="Arial"/>
        </w:rPr>
        <w:t>- k okamžitému použití na tržné,řezné rány,oděrky</w:t>
      </w:r>
    </w:p>
    <w:p w14:paraId="66BADDF8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2x  Hotový obvaz velikost č. 4</w:t>
      </w:r>
      <w:r>
        <w:rPr>
          <w:rFonts w:ascii="Arial" w:hAnsi="Arial" w:cs="Arial"/>
        </w:rPr>
        <w:t> - k okamžitému použití na tržné,řezné rány,oděrky</w:t>
      </w:r>
    </w:p>
    <w:p w14:paraId="64E53747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20xProužky náplasti 2 x7 cm</w:t>
      </w:r>
      <w:r>
        <w:rPr>
          <w:rFonts w:ascii="Arial" w:hAnsi="Arial" w:cs="Arial"/>
        </w:rPr>
        <w:t> - na drobná poranění a odřeniny</w:t>
      </w:r>
    </w:p>
    <w:p w14:paraId="3BC7BEED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1x  Fixační obinadlo  8 cm x 5 m</w:t>
      </w:r>
      <w:r>
        <w:rPr>
          <w:rFonts w:ascii="Arial" w:hAnsi="Arial" w:cs="Arial"/>
        </w:rPr>
        <w:t> - k zafixování krycího obkladu</w:t>
      </w:r>
    </w:p>
    <w:p w14:paraId="2ADEAE35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6x  Rychloobvaz 6 x 10 cm </w:t>
      </w:r>
      <w:r>
        <w:rPr>
          <w:rFonts w:ascii="Arial" w:hAnsi="Arial" w:cs="Arial"/>
        </w:rPr>
        <w:t>- k ošetření poranění,puchýřů,odřenin</w:t>
      </w:r>
    </w:p>
    <w:p w14:paraId="6735C391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6x  Ochranné rukavice</w:t>
      </w:r>
      <w:r>
        <w:rPr>
          <w:rFonts w:ascii="Arial" w:hAnsi="Arial" w:cs="Arial"/>
        </w:rPr>
        <w:t> - ochrana rukou – </w:t>
      </w:r>
      <w:r>
        <w:rPr>
          <w:rFonts w:ascii="Arial" w:hAnsi="Arial" w:cs="Arial"/>
          <w:b/>
          <w:bCs/>
        </w:rPr>
        <w:t>vždy nasadit!</w:t>
      </w:r>
    </w:p>
    <w:p w14:paraId="5CFCD844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1x  Dezinfekce</w:t>
      </w:r>
      <w:r>
        <w:rPr>
          <w:rFonts w:ascii="Arial" w:hAnsi="Arial" w:cs="Arial"/>
        </w:rPr>
        <w:t> - velmi účinný prostředek na dezinfekci</w:t>
      </w:r>
    </w:p>
    <w:p w14:paraId="0A347E9D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1x  Nůžky</w:t>
      </w:r>
      <w:r>
        <w:rPr>
          <w:rFonts w:ascii="Arial" w:hAnsi="Arial" w:cs="Arial"/>
        </w:rPr>
        <w:t> - stříhání náplastí,obvazů,šatů, opasků</w:t>
      </w:r>
    </w:p>
    <w:p w14:paraId="37D47B95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1x  Pinzeta nerezová 8cm</w:t>
      </w:r>
      <w:r>
        <w:rPr>
          <w:rFonts w:ascii="Arial" w:hAnsi="Arial" w:cs="Arial"/>
        </w:rPr>
        <w:t> - k odstraňování úlomků,třísek a kamínků z rány</w:t>
      </w:r>
    </w:p>
    <w:p w14:paraId="24382DF9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1x  Přikrývka izotermická </w:t>
      </w:r>
      <w:r>
        <w:rPr>
          <w:rFonts w:ascii="Arial" w:hAnsi="Arial" w:cs="Arial"/>
        </w:rPr>
        <w:t>- k uchování stálé teploty lidského těla</w:t>
      </w:r>
    </w:p>
    <w:p w14:paraId="1F471F6E">
      <w:pPr>
        <w:pStyle w:val="5"/>
        <w:shd w:val="clear" w:color="auto" w:fill="F4F4F4"/>
        <w:spacing w:before="0" w:beforeAutospacing="0" w:after="0" w:afterAutospacing="0" w:line="360" w:lineRule="atLeast"/>
        <w:textAlignment w:val="top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3x  Zavírací špendlík</w:t>
      </w:r>
      <w:r>
        <w:rPr>
          <w:rFonts w:ascii="Arial" w:hAnsi="Arial" w:cs="Arial"/>
        </w:rPr>
        <w:t> - k fixaci obvazů</w:t>
      </w:r>
    </w:p>
    <w:p w14:paraId="3D8ED73F">
      <w:pPr>
        <w:ind w:left="45"/>
      </w:pPr>
    </w:p>
    <w:p w14:paraId="462B58B6">
      <w:pPr>
        <w:ind w:left="45"/>
      </w:pPr>
    </w:p>
    <w:p w14:paraId="580D4C2F">
      <w:pPr>
        <w:ind w:left="45"/>
      </w:pPr>
    </w:p>
    <w:p w14:paraId="3B945989">
      <w:pPr>
        <w:ind w:left="45"/>
      </w:pPr>
    </w:p>
    <w:p w14:paraId="5AA44B2D">
      <w:pPr>
        <w:ind w:left="45"/>
      </w:pPr>
    </w:p>
    <w:p w14:paraId="3C8A0A3A">
      <w:pPr>
        <w:ind w:left="45"/>
      </w:pPr>
    </w:p>
    <w:p w14:paraId="11DF30A0">
      <w:pPr>
        <w:ind w:left="45"/>
      </w:pPr>
    </w:p>
    <w:p w14:paraId="0D85E25D">
      <w:pPr>
        <w:ind w:left="45"/>
      </w:pPr>
    </w:p>
    <w:p w14:paraId="6C0EDE3C">
      <w:pPr>
        <w:ind w:left="45"/>
      </w:pPr>
    </w:p>
    <w:p w14:paraId="33B44126">
      <w:pPr>
        <w:ind w:left="45"/>
      </w:pPr>
    </w:p>
    <w:p w14:paraId="621B566A">
      <w:pPr>
        <w:ind w:left="45"/>
      </w:pPr>
    </w:p>
    <w:p w14:paraId="272D3EA7">
      <w:pPr>
        <w:ind w:left="45"/>
      </w:pPr>
    </w:p>
    <w:p w14:paraId="44A8FA65">
      <w:pPr>
        <w:ind w:left="45"/>
      </w:pPr>
    </w:p>
    <w:p w14:paraId="1D815112">
      <w:pPr>
        <w:ind w:left="45"/>
      </w:pPr>
    </w:p>
    <w:p w14:paraId="5666E0FA">
      <w:pPr>
        <w:ind w:left="45"/>
      </w:pPr>
    </w:p>
    <w:p w14:paraId="78371E38">
      <w:pPr>
        <w:ind w:left="45"/>
      </w:pPr>
    </w:p>
    <w:p w14:paraId="24764828">
      <w:pPr>
        <w:ind w:left="45"/>
      </w:pPr>
    </w:p>
    <w:p w14:paraId="7DF81F16">
      <w:pPr>
        <w:ind w:left="45"/>
      </w:pPr>
    </w:p>
    <w:p w14:paraId="4BBBB3E6">
      <w:pPr>
        <w:ind w:left="45"/>
      </w:pPr>
      <w:r>
        <w:t xml:space="preserve">V Liberci </w:t>
      </w:r>
      <w:r>
        <w:rPr>
          <w:rFonts w:hint="default"/>
          <w:lang w:val="cs-CZ"/>
        </w:rPr>
        <w:t>1.9.2026</w:t>
      </w:r>
      <w:r>
        <w:t xml:space="preserve"> </w:t>
      </w:r>
    </w:p>
    <w:p w14:paraId="24F6C571">
      <w:pPr>
        <w:ind w:left="45"/>
      </w:pPr>
      <w:r>
        <w:t xml:space="preserve">Markéta Exnerová Požická, </w:t>
      </w:r>
      <w:bookmarkStart w:id="0" w:name="_GoBack"/>
      <w:bookmarkEnd w:id="0"/>
      <w:r>
        <w:t>ředitelka školy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FA2779"/>
    <w:multiLevelType w:val="multilevel"/>
    <w:tmpl w:val="63FA2779"/>
    <w:lvl w:ilvl="0" w:tentative="0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25" w:hanging="360"/>
      </w:pPr>
    </w:lvl>
    <w:lvl w:ilvl="2" w:tentative="0">
      <w:start w:val="1"/>
      <w:numFmt w:val="lowerRoman"/>
      <w:lvlText w:val="%3."/>
      <w:lvlJc w:val="right"/>
      <w:pPr>
        <w:ind w:left="1845" w:hanging="180"/>
      </w:pPr>
    </w:lvl>
    <w:lvl w:ilvl="3" w:tentative="0">
      <w:start w:val="1"/>
      <w:numFmt w:val="decimal"/>
      <w:lvlText w:val="%4."/>
      <w:lvlJc w:val="left"/>
      <w:pPr>
        <w:ind w:left="2565" w:hanging="360"/>
      </w:pPr>
    </w:lvl>
    <w:lvl w:ilvl="4" w:tentative="0">
      <w:start w:val="1"/>
      <w:numFmt w:val="lowerLetter"/>
      <w:lvlText w:val="%5."/>
      <w:lvlJc w:val="left"/>
      <w:pPr>
        <w:ind w:left="3285" w:hanging="360"/>
      </w:pPr>
    </w:lvl>
    <w:lvl w:ilvl="5" w:tentative="0">
      <w:start w:val="1"/>
      <w:numFmt w:val="lowerRoman"/>
      <w:lvlText w:val="%6."/>
      <w:lvlJc w:val="right"/>
      <w:pPr>
        <w:ind w:left="4005" w:hanging="180"/>
      </w:pPr>
    </w:lvl>
    <w:lvl w:ilvl="6" w:tentative="0">
      <w:start w:val="1"/>
      <w:numFmt w:val="decimal"/>
      <w:lvlText w:val="%7."/>
      <w:lvlJc w:val="left"/>
      <w:pPr>
        <w:ind w:left="4725" w:hanging="360"/>
      </w:pPr>
    </w:lvl>
    <w:lvl w:ilvl="7" w:tentative="0">
      <w:start w:val="1"/>
      <w:numFmt w:val="lowerLetter"/>
      <w:lvlText w:val="%8."/>
      <w:lvlJc w:val="left"/>
      <w:pPr>
        <w:ind w:left="5445" w:hanging="360"/>
      </w:pPr>
    </w:lvl>
    <w:lvl w:ilvl="8" w:tentative="0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234"/>
    <w:rsid w:val="001868B8"/>
    <w:rsid w:val="002E4A1D"/>
    <w:rsid w:val="008661F4"/>
    <w:rsid w:val="00B812C8"/>
    <w:rsid w:val="00ED1234"/>
    <w:rsid w:val="5213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s-CZ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Text bubliny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667</Words>
  <Characters>3739</Characters>
  <Lines>32</Lines>
  <Paragraphs>9</Paragraphs>
  <TotalTime>48</TotalTime>
  <ScaleCrop>false</ScaleCrop>
  <LinksUpToDate>false</LinksUpToDate>
  <CharactersWithSpaces>4401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2021-10-26T13:14:00Z</dcterms:created>
  <dc:creator>Windows User</dc:creator>
  <cp:lastModifiedBy>Majitel</cp:lastModifiedBy>
  <cp:lastPrinted>2021-10-26T13:55:00Z</cp:lastPrinted>
  <dcterms:modified xsi:type="dcterms:W3CDTF">2026-10-14T09:18:01Z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eyJoZGlkIjoiODI0MDMyMmFkNzdlZDgzNGFkMjllNjI5OTliMWFjMjMifQ==</vt:lpwstr>
  </property>
  <property fmtid="{D5CDD505-2E9C-101B-9397-08002B2CF9AE}" pid="3" name="KSOProductBuildVer">
    <vt:lpwstr>1033-12.1.0.29162</vt:lpwstr>
  </property>
  <property fmtid="{D5CDD505-2E9C-101B-9397-08002B2CF9AE}" pid="4" name="ICV">
    <vt:lpwstr>E4A5D3CA193E4FF3A33A66E622761E9B_12</vt:lpwstr>
  </property>
</Properties>
</file>